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3230">
        <w:rPr>
          <w:rFonts w:ascii="Calibri" w:hAnsi="Calibri" w:cs="Calibri"/>
        </w:rPr>
        <w:br/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873230">
        <w:rPr>
          <w:rFonts w:ascii="Calibri" w:hAnsi="Calibri" w:cs="Calibri"/>
          <w:b/>
          <w:bCs/>
        </w:rPr>
        <w:t>МИНИСТЕРСТВО ПРИРОДНЫХ РЕСУРСОВ РОССИЙСКОЙ ФЕДЕРАЦИИ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73230">
        <w:rPr>
          <w:rFonts w:ascii="Calibri" w:hAnsi="Calibri" w:cs="Calibri"/>
          <w:b/>
          <w:bCs/>
        </w:rPr>
        <w:t>ФЕДЕРАЛЬНОЕ АГЕНТСТВО ПО НЕДРОПОЛЬЗОВАНИЮ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73230">
        <w:rPr>
          <w:rFonts w:ascii="Calibri" w:hAnsi="Calibri" w:cs="Calibri"/>
          <w:b/>
          <w:bCs/>
        </w:rPr>
        <w:t>ПРИКАЗ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73230">
        <w:rPr>
          <w:rFonts w:ascii="Calibri" w:hAnsi="Calibri" w:cs="Calibri"/>
          <w:b/>
          <w:bCs/>
        </w:rPr>
        <w:t>от 5 мая 2008 г. N 417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73230">
        <w:rPr>
          <w:rFonts w:ascii="Calibri" w:hAnsi="Calibri" w:cs="Calibri"/>
          <w:b/>
          <w:bCs/>
        </w:rPr>
        <w:t>ОБ УТВЕРЖДЕНИИ ВРЕМЕННЫХ МЕТОДИЧЕСКИХ РЕКОМЕНДАЦИЙ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73230">
        <w:rPr>
          <w:rFonts w:ascii="Calibri" w:hAnsi="Calibri" w:cs="Calibri"/>
          <w:b/>
          <w:bCs/>
        </w:rPr>
        <w:t>ПО ОПРЕДЕЛЕНИЮ СТАРТОВЫХ РАЗМЕРОВ РАЗОВЫХ ПЛАТЕЖЕЙ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73230">
        <w:rPr>
          <w:rFonts w:ascii="Calibri" w:hAnsi="Calibri" w:cs="Calibri"/>
          <w:b/>
          <w:bCs/>
        </w:rPr>
        <w:t>ЗА ПОЛЬЗОВАНИЕ НЕДРАМИ ПРИ ПОДГОТОВКЕ КОНКУРСОВ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73230">
        <w:rPr>
          <w:rFonts w:ascii="Calibri" w:hAnsi="Calibri" w:cs="Calibri"/>
          <w:b/>
          <w:bCs/>
        </w:rPr>
        <w:t>И АУКЦИОНОВ НА ПРАВО ПОЛЬЗОВАНИЯ УЧАСТКАМИ НЕДР,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873230">
        <w:rPr>
          <w:rFonts w:ascii="Calibri" w:hAnsi="Calibri" w:cs="Calibri"/>
          <w:b/>
          <w:bCs/>
        </w:rPr>
        <w:t>СОДЕРЖАЩИМИ</w:t>
      </w:r>
      <w:proofErr w:type="gramEnd"/>
      <w:r w:rsidRPr="00873230">
        <w:rPr>
          <w:rFonts w:ascii="Calibri" w:hAnsi="Calibri" w:cs="Calibri"/>
          <w:b/>
          <w:bCs/>
        </w:rPr>
        <w:t xml:space="preserve"> ТВЕРДЫЕ ПОЛЕЗНЫЕ ИСКОПАЕМЫЕ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 xml:space="preserve">В целях </w:t>
      </w:r>
      <w:proofErr w:type="gramStart"/>
      <w:r w:rsidRPr="00873230">
        <w:rPr>
          <w:rFonts w:ascii="Calibri" w:hAnsi="Calibri" w:cs="Calibri"/>
        </w:rPr>
        <w:t>совершенствования процедуры рассмотрения вопросов лицензирования пользования</w:t>
      </w:r>
      <w:proofErr w:type="gramEnd"/>
      <w:r w:rsidRPr="00873230">
        <w:rPr>
          <w:rFonts w:ascii="Calibri" w:hAnsi="Calibri" w:cs="Calibri"/>
        </w:rPr>
        <w:t xml:space="preserve"> недрами приказываю: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 xml:space="preserve">1. Утвердить прилагаемые Временные методические </w:t>
      </w:r>
      <w:hyperlink w:anchor="Par26" w:history="1">
        <w:r w:rsidRPr="00873230">
          <w:rPr>
            <w:rFonts w:ascii="Calibri" w:hAnsi="Calibri" w:cs="Calibri"/>
          </w:rPr>
          <w:t>рекомендации</w:t>
        </w:r>
      </w:hyperlink>
      <w:r w:rsidRPr="00873230">
        <w:rPr>
          <w:rFonts w:ascii="Calibri" w:hAnsi="Calibri" w:cs="Calibri"/>
        </w:rPr>
        <w:t xml:space="preserve"> по определению стартовых размеров разовых платежей за пользование недрами при подготовке конкурсов и аукционов на право пользования участками недр, содержащими твердые полезные ископаемые.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 xml:space="preserve">2. Приказ довести до сведения руководителей территориальных органов управления Федерального агентства по </w:t>
      </w:r>
      <w:proofErr w:type="spellStart"/>
      <w:r w:rsidRPr="00873230">
        <w:rPr>
          <w:rFonts w:ascii="Calibri" w:hAnsi="Calibri" w:cs="Calibri"/>
        </w:rPr>
        <w:t>недропользованию</w:t>
      </w:r>
      <w:proofErr w:type="spellEnd"/>
      <w:r w:rsidRPr="00873230">
        <w:rPr>
          <w:rFonts w:ascii="Calibri" w:hAnsi="Calibri" w:cs="Calibri"/>
        </w:rPr>
        <w:t>.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 xml:space="preserve">3. </w:t>
      </w:r>
      <w:proofErr w:type="gramStart"/>
      <w:r w:rsidRPr="00873230">
        <w:rPr>
          <w:rFonts w:ascii="Calibri" w:hAnsi="Calibri" w:cs="Calibri"/>
        </w:rPr>
        <w:t>Контроль за</w:t>
      </w:r>
      <w:proofErr w:type="gramEnd"/>
      <w:r w:rsidRPr="00873230"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73230">
        <w:rPr>
          <w:rFonts w:ascii="Calibri" w:hAnsi="Calibri" w:cs="Calibri"/>
        </w:rPr>
        <w:t>Руководитель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73230">
        <w:rPr>
          <w:rFonts w:ascii="Calibri" w:hAnsi="Calibri" w:cs="Calibri"/>
        </w:rPr>
        <w:t>А.А.ЛЕДОВСКИХ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6"/>
      <w:bookmarkEnd w:id="1"/>
      <w:r w:rsidRPr="00873230">
        <w:rPr>
          <w:rFonts w:ascii="Calibri" w:hAnsi="Calibri" w:cs="Calibri"/>
          <w:b/>
          <w:bCs/>
        </w:rPr>
        <w:t>ВРЕМЕННЫЕ МЕТОДИЧЕСКИЕ РЕКОМЕНДАЦИИ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73230">
        <w:rPr>
          <w:rFonts w:ascii="Calibri" w:hAnsi="Calibri" w:cs="Calibri"/>
          <w:b/>
          <w:bCs/>
        </w:rPr>
        <w:t>ПО ОПРЕДЕЛЕНИЮ СТАРТОВЫХ РАЗМЕРОВ РАЗОВЫХ ПЛАТЕЖЕЙ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73230">
        <w:rPr>
          <w:rFonts w:ascii="Calibri" w:hAnsi="Calibri" w:cs="Calibri"/>
          <w:b/>
          <w:bCs/>
        </w:rPr>
        <w:t>ЗА ПОЛЬЗОВАНИЕ НЕДРАМИ ПРИ ПОДГОТОВКЕ КОНКУРСОВ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73230">
        <w:rPr>
          <w:rFonts w:ascii="Calibri" w:hAnsi="Calibri" w:cs="Calibri"/>
          <w:b/>
          <w:bCs/>
        </w:rPr>
        <w:t>И АУКЦИОНОВ НА ПРАВО ПОЛЬЗОВАНИЯ УЧАСТКАМИ НЕДР,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873230">
        <w:rPr>
          <w:rFonts w:ascii="Calibri" w:hAnsi="Calibri" w:cs="Calibri"/>
          <w:b/>
          <w:bCs/>
        </w:rPr>
        <w:t>СОДЕРЖАЩИМИ</w:t>
      </w:r>
      <w:proofErr w:type="gramEnd"/>
      <w:r w:rsidRPr="00873230">
        <w:rPr>
          <w:rFonts w:ascii="Calibri" w:hAnsi="Calibri" w:cs="Calibri"/>
          <w:b/>
          <w:bCs/>
        </w:rPr>
        <w:t xml:space="preserve"> ТВЕРДЫЕ ПОЛЕЗНЫЕ ИСКОПАЕМЫЕ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2"/>
      <w:bookmarkEnd w:id="2"/>
      <w:r w:rsidRPr="00873230">
        <w:rPr>
          <w:rFonts w:ascii="Calibri" w:hAnsi="Calibri" w:cs="Calibri"/>
        </w:rPr>
        <w:t>1. Общие положения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 xml:space="preserve">1.1. </w:t>
      </w:r>
      <w:proofErr w:type="gramStart"/>
      <w:r w:rsidRPr="00873230">
        <w:rPr>
          <w:rFonts w:ascii="Calibri" w:hAnsi="Calibri" w:cs="Calibri"/>
        </w:rPr>
        <w:t xml:space="preserve">Настоящие Временные методические рекомендации по определению стартовых размеров разовых платежей за пользование недрами при подготовке условий конкурсов и аукционов на право пользования участками недр, содержащими твердые полезные ископаемые (далее - Временные рекомендации), разработаны в соответствии со </w:t>
      </w:r>
      <w:hyperlink r:id="rId4" w:history="1">
        <w:r w:rsidRPr="00873230">
          <w:rPr>
            <w:rFonts w:ascii="Calibri" w:hAnsi="Calibri" w:cs="Calibri"/>
          </w:rPr>
          <w:t>статьями 13.1</w:t>
        </w:r>
      </w:hyperlink>
      <w:r w:rsidRPr="00873230">
        <w:rPr>
          <w:rFonts w:ascii="Calibri" w:hAnsi="Calibri" w:cs="Calibri"/>
        </w:rPr>
        <w:t xml:space="preserve"> и </w:t>
      </w:r>
      <w:hyperlink r:id="rId5" w:history="1">
        <w:r w:rsidRPr="00873230">
          <w:rPr>
            <w:rFonts w:ascii="Calibri" w:hAnsi="Calibri" w:cs="Calibri"/>
          </w:rPr>
          <w:t>40</w:t>
        </w:r>
      </w:hyperlink>
      <w:r w:rsidRPr="00873230">
        <w:rPr>
          <w:rFonts w:ascii="Calibri" w:hAnsi="Calibri" w:cs="Calibri"/>
        </w:rPr>
        <w:t xml:space="preserve"> Закона Российской Федерации от 21 февраля 1992 года N 2395-1 "О недрах" (Ведомости Съезда народных депутатов Российской Федерации и Верховного Совета</w:t>
      </w:r>
      <w:proofErr w:type="gramEnd"/>
      <w:r w:rsidRPr="00873230">
        <w:rPr>
          <w:rFonts w:ascii="Calibri" w:hAnsi="Calibri" w:cs="Calibri"/>
        </w:rPr>
        <w:t xml:space="preserve"> </w:t>
      </w:r>
      <w:proofErr w:type="gramStart"/>
      <w:r w:rsidRPr="00873230">
        <w:rPr>
          <w:rFonts w:ascii="Calibri" w:hAnsi="Calibri" w:cs="Calibri"/>
        </w:rPr>
        <w:t>Российской Федерации, 1992, N 16, ст. 834; Собрание законодательства Российской Федерации, 1995, N 10, ст. 823; 1999, N 7, ст. 879; 2000, N 2, ст. 141; 2001, N 21, ст. 2061; 2001, N 33, ст. 3429; 2002, N 22, ст. 2026; 2003, N 23, ст. 2174; 2004, N 27, ст. 2711;</w:t>
      </w:r>
      <w:proofErr w:type="gramEnd"/>
      <w:r w:rsidRPr="00873230">
        <w:rPr>
          <w:rFonts w:ascii="Calibri" w:hAnsi="Calibri" w:cs="Calibri"/>
        </w:rPr>
        <w:t xml:space="preserve"> 2004, N 27, ст. 2711; 2004, N 35, ст. 3607), </w:t>
      </w:r>
      <w:hyperlink r:id="rId6" w:history="1">
        <w:r w:rsidRPr="00873230">
          <w:rPr>
            <w:rFonts w:ascii="Calibri" w:hAnsi="Calibri" w:cs="Calibri"/>
          </w:rPr>
          <w:t>Положением</w:t>
        </w:r>
      </w:hyperlink>
      <w:r w:rsidRPr="00873230">
        <w:rPr>
          <w:rFonts w:ascii="Calibri" w:hAnsi="Calibri" w:cs="Calibri"/>
        </w:rPr>
        <w:t xml:space="preserve">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3260; 2004, N 32, ст. 3347; 2005, N 52 (III ч.), ст. 5759; </w:t>
      </w:r>
      <w:proofErr w:type="gramStart"/>
      <w:r w:rsidRPr="00873230">
        <w:rPr>
          <w:rFonts w:ascii="Calibri" w:hAnsi="Calibri" w:cs="Calibri"/>
        </w:rPr>
        <w:t xml:space="preserve">2006, N 52 (III ч.), ст. 5597), </w:t>
      </w:r>
      <w:hyperlink r:id="rId7" w:history="1">
        <w:r w:rsidRPr="00873230">
          <w:rPr>
            <w:rFonts w:ascii="Calibri" w:hAnsi="Calibri" w:cs="Calibri"/>
          </w:rPr>
          <w:t>Положением</w:t>
        </w:r>
      </w:hyperlink>
      <w:r w:rsidRPr="00873230">
        <w:rPr>
          <w:rFonts w:ascii="Calibri" w:hAnsi="Calibri" w:cs="Calibri"/>
        </w:rPr>
        <w:t xml:space="preserve"> о Федеральном агентстве по </w:t>
      </w:r>
      <w:proofErr w:type="spellStart"/>
      <w:r w:rsidRPr="00873230">
        <w:rPr>
          <w:rFonts w:ascii="Calibri" w:hAnsi="Calibri" w:cs="Calibri"/>
        </w:rPr>
        <w:t>недропользованию</w:t>
      </w:r>
      <w:proofErr w:type="spellEnd"/>
      <w:r w:rsidRPr="00873230">
        <w:rPr>
          <w:rFonts w:ascii="Calibri" w:hAnsi="Calibri" w:cs="Calibri"/>
        </w:rPr>
        <w:t xml:space="preserve">, утвержденным Постановлением Правительства Российской Федерации от 17 июня 2004 г. N 293 (Собрание законодательства Российской </w:t>
      </w:r>
      <w:r w:rsidRPr="00873230">
        <w:rPr>
          <w:rFonts w:ascii="Calibri" w:hAnsi="Calibri" w:cs="Calibri"/>
        </w:rPr>
        <w:lastRenderedPageBreak/>
        <w:t>Федерации, 2004, N 26, ст. 2669; 2006, N 25, ст. 2723).</w:t>
      </w:r>
      <w:proofErr w:type="gramEnd"/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 xml:space="preserve">1.2. </w:t>
      </w:r>
      <w:proofErr w:type="gramStart"/>
      <w:r w:rsidRPr="00873230">
        <w:rPr>
          <w:rFonts w:ascii="Calibri" w:hAnsi="Calibri" w:cs="Calibri"/>
        </w:rPr>
        <w:t xml:space="preserve">Временные рекомендации определяют методы расчета стартовых размеров разовых платежей за пользование недрами при подготовке условий проведения аукционов (конкурсов) на право пользования участками недр, содержащими как запасы и ресурсы твердых полезных ископаемых, так и перспективными на обнаружение твердых полезных ископаемых (далее - стартовых размеров разовых платежей за пользование недрами), и предназначены для использования Федеральным агентством по </w:t>
      </w:r>
      <w:proofErr w:type="spellStart"/>
      <w:r w:rsidRPr="00873230">
        <w:rPr>
          <w:rFonts w:ascii="Calibri" w:hAnsi="Calibri" w:cs="Calibri"/>
        </w:rPr>
        <w:t>недропользованию</w:t>
      </w:r>
      <w:proofErr w:type="spellEnd"/>
      <w:r w:rsidRPr="00873230">
        <w:rPr>
          <w:rFonts w:ascii="Calibri" w:hAnsi="Calibri" w:cs="Calibri"/>
        </w:rPr>
        <w:t>, его территориальными органами и подведомственными</w:t>
      </w:r>
      <w:proofErr w:type="gramEnd"/>
      <w:r w:rsidRPr="00873230">
        <w:rPr>
          <w:rFonts w:ascii="Calibri" w:hAnsi="Calibri" w:cs="Calibri"/>
        </w:rPr>
        <w:t xml:space="preserve"> организациями.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>1.3. Стартовым размером разового платежа является значение разового платежа за пользование недрами, установленное в качестве минимального в условиях проведения аукциона (конкурса).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>1.4. Стартовый размер разового платежа за пользование недрами определяется по каждому участку недр, по которому организуется и проводится аукцион (конкурс) - далее участок недр, на основе оценки стоимости участка недр.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>1.5. Стартовый размер разового платежа определяется с учетом сложившейся конъюнктуры минерального сырья, вида полезного ископаемого, его качества и количества, изученности участка недр, горно-геологических, географо-экономических и других условий.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>1.6. Временные рекомендации распространяются на участки недр с мелкими, средними и крупными запасами (ресурсами) (по классификации ФГУП "</w:t>
      </w:r>
      <w:proofErr w:type="spellStart"/>
      <w:r w:rsidRPr="00873230">
        <w:rPr>
          <w:rFonts w:ascii="Calibri" w:hAnsi="Calibri" w:cs="Calibri"/>
        </w:rPr>
        <w:t>Росгеолфонд</w:t>
      </w:r>
      <w:proofErr w:type="spellEnd"/>
      <w:r w:rsidRPr="00873230">
        <w:rPr>
          <w:rFonts w:ascii="Calibri" w:hAnsi="Calibri" w:cs="Calibri"/>
        </w:rPr>
        <w:t>", приведенной в Государственном балансе запасов полезных ископаемых).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>1.7. Определение стартового размера разового платежа осуществляется в режиме экспрессной оценки (в т.ч. с привлечением объектов-аналогов и моделирования), предполагающей использование ограниченного числа укрупненных показателей и допустимые упрощения по сравнению со стандартной геолого-экономической оценкой.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>1.8. Для определения размера стартового платежа участки недр классифицируются по степени геологической изученности на три группы: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>- площади с прогнозными ресурсами кат</w:t>
      </w:r>
      <w:proofErr w:type="gramStart"/>
      <w:r w:rsidRPr="00873230">
        <w:rPr>
          <w:rFonts w:ascii="Calibri" w:hAnsi="Calibri" w:cs="Calibri"/>
        </w:rPr>
        <w:t>.</w:t>
      </w:r>
      <w:proofErr w:type="gramEnd"/>
      <w:r w:rsidRPr="00873230">
        <w:rPr>
          <w:rFonts w:ascii="Calibri" w:hAnsi="Calibri" w:cs="Calibri"/>
        </w:rPr>
        <w:t xml:space="preserve"> </w:t>
      </w:r>
      <w:r w:rsidRPr="00873230"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5pt;height:20pt">
            <v:imagedata r:id="rId8" o:title=""/>
          </v:shape>
        </w:pict>
      </w:r>
      <w:r w:rsidRPr="00873230">
        <w:rPr>
          <w:rFonts w:ascii="Calibri" w:hAnsi="Calibri" w:cs="Calibri"/>
        </w:rPr>
        <w:t xml:space="preserve"> </w:t>
      </w:r>
      <w:proofErr w:type="gramStart"/>
      <w:r w:rsidRPr="00873230">
        <w:rPr>
          <w:rFonts w:ascii="Calibri" w:hAnsi="Calibri" w:cs="Calibri"/>
        </w:rPr>
        <w:t>и</w:t>
      </w:r>
      <w:proofErr w:type="gramEnd"/>
      <w:r w:rsidRPr="00873230">
        <w:rPr>
          <w:rFonts w:ascii="Calibri" w:hAnsi="Calibri" w:cs="Calibri"/>
        </w:rPr>
        <w:t xml:space="preserve">, как частный случай, с </w:t>
      </w:r>
      <w:proofErr w:type="spellStart"/>
      <w:r w:rsidRPr="00873230">
        <w:rPr>
          <w:rFonts w:ascii="Calibri" w:hAnsi="Calibri" w:cs="Calibri"/>
        </w:rPr>
        <w:t>общегеологическими</w:t>
      </w:r>
      <w:proofErr w:type="spellEnd"/>
      <w:r w:rsidRPr="00873230">
        <w:rPr>
          <w:rFonts w:ascii="Calibri" w:hAnsi="Calibri" w:cs="Calibri"/>
        </w:rPr>
        <w:t xml:space="preserve"> перспективами без оцененных прогнозных ресурсов;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 xml:space="preserve">- объекты с прогнозными ресурсами кат. </w:t>
      </w:r>
      <w:r w:rsidRPr="00873230">
        <w:rPr>
          <w:rFonts w:ascii="Calibri" w:hAnsi="Calibri" w:cs="Calibri"/>
          <w:position w:val="-12"/>
        </w:rPr>
        <w:pict>
          <v:shape id="_x0000_i1026" type="#_x0000_t75" style="width:16.5pt;height:20pt">
            <v:imagedata r:id="rId9" o:title=""/>
          </v:shape>
        </w:pict>
      </w:r>
      <w:r w:rsidRPr="00873230">
        <w:rPr>
          <w:rFonts w:ascii="Calibri" w:hAnsi="Calibri" w:cs="Calibri"/>
        </w:rPr>
        <w:t xml:space="preserve"> и кат</w:t>
      </w:r>
      <w:proofErr w:type="gramStart"/>
      <w:r w:rsidRPr="00873230">
        <w:rPr>
          <w:rFonts w:ascii="Calibri" w:hAnsi="Calibri" w:cs="Calibri"/>
        </w:rPr>
        <w:t xml:space="preserve">. </w:t>
      </w:r>
      <w:r w:rsidRPr="00873230">
        <w:rPr>
          <w:rFonts w:ascii="Calibri" w:hAnsi="Calibri" w:cs="Calibri"/>
          <w:position w:val="-12"/>
        </w:rPr>
        <w:pict>
          <v:shape id="_x0000_i1027" type="#_x0000_t75" style="width:14pt;height:20pt">
            <v:imagedata r:id="rId10" o:title=""/>
          </v:shape>
        </w:pict>
      </w:r>
      <w:r w:rsidRPr="00873230">
        <w:rPr>
          <w:rFonts w:ascii="Calibri" w:hAnsi="Calibri" w:cs="Calibri"/>
        </w:rPr>
        <w:t>;</w:t>
      </w:r>
      <w:proofErr w:type="gramEnd"/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 xml:space="preserve">- месторождения с запасами кат. AB, </w:t>
      </w:r>
      <w:r w:rsidRPr="00873230">
        <w:rPr>
          <w:rFonts w:ascii="Calibri" w:hAnsi="Calibri" w:cs="Calibri"/>
          <w:position w:val="-12"/>
        </w:rPr>
        <w:pict>
          <v:shape id="_x0000_i1028" type="#_x0000_t75" style="width:15.5pt;height:20pt">
            <v:imagedata r:id="rId11" o:title=""/>
          </v:shape>
        </w:pict>
      </w:r>
      <w:r w:rsidRPr="00873230">
        <w:rPr>
          <w:rFonts w:ascii="Calibri" w:hAnsi="Calibri" w:cs="Calibri"/>
        </w:rPr>
        <w:t xml:space="preserve"> и </w:t>
      </w:r>
      <w:r w:rsidRPr="00873230">
        <w:rPr>
          <w:rFonts w:ascii="Calibri" w:hAnsi="Calibri" w:cs="Calibri"/>
          <w:position w:val="-12"/>
        </w:rPr>
        <w:pict>
          <v:shape id="_x0000_i1029" type="#_x0000_t75" style="width:17.5pt;height:20pt">
            <v:imagedata r:id="rId12" o:title=""/>
          </v:shape>
        </w:pict>
      </w:r>
      <w:r w:rsidRPr="00873230">
        <w:rPr>
          <w:rFonts w:ascii="Calibri" w:hAnsi="Calibri" w:cs="Calibri"/>
        </w:rPr>
        <w:t>.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6"/>
      <w:bookmarkEnd w:id="3"/>
      <w:r w:rsidRPr="00873230">
        <w:rPr>
          <w:rFonts w:ascii="Calibri" w:hAnsi="Calibri" w:cs="Calibri"/>
        </w:rPr>
        <w:t>2. Методы расчетов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>2.1. Для определения стартового размера разового платежа за пользование недрами по всем выделенным группам (п. 1.10) выполняются следующие расчеты: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 xml:space="preserve">- минимального значения стартового размера разового платежа за пользование недрами в соответствии с </w:t>
      </w:r>
      <w:hyperlink w:anchor="Par52" w:history="1">
        <w:r w:rsidRPr="00873230">
          <w:rPr>
            <w:rFonts w:ascii="Calibri" w:hAnsi="Calibri" w:cs="Calibri"/>
          </w:rPr>
          <w:t>п. 2.2</w:t>
        </w:r>
      </w:hyperlink>
      <w:r w:rsidRPr="00873230">
        <w:rPr>
          <w:rFonts w:ascii="Calibri" w:hAnsi="Calibri" w:cs="Calibri"/>
        </w:rPr>
        <w:t xml:space="preserve"> настоящих Временных рекомендаций;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 xml:space="preserve">- значения стартового размера разового платежа за пользование недрами с учетом изученности и географо-экономического положения участка недр в соответствии с </w:t>
      </w:r>
      <w:hyperlink w:anchor="Par71" w:history="1">
        <w:r w:rsidRPr="00873230">
          <w:rPr>
            <w:rFonts w:ascii="Calibri" w:hAnsi="Calibri" w:cs="Calibri"/>
          </w:rPr>
          <w:t>п. 2.3</w:t>
        </w:r>
      </w:hyperlink>
      <w:r w:rsidRPr="00873230">
        <w:rPr>
          <w:rFonts w:ascii="Calibri" w:hAnsi="Calibri" w:cs="Calibri"/>
        </w:rPr>
        <w:t xml:space="preserve"> настоящих Временных рекомендаций.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 xml:space="preserve">На их основе определяется итоговая величина стартового размера разового платежа за пользование недрами с учетом </w:t>
      </w:r>
      <w:hyperlink w:anchor="Par81" w:history="1">
        <w:r w:rsidRPr="00873230">
          <w:rPr>
            <w:rFonts w:ascii="Calibri" w:hAnsi="Calibri" w:cs="Calibri"/>
          </w:rPr>
          <w:t>п. 2.4</w:t>
        </w:r>
      </w:hyperlink>
      <w:r w:rsidRPr="00873230">
        <w:rPr>
          <w:rFonts w:ascii="Calibri" w:hAnsi="Calibri" w:cs="Calibri"/>
        </w:rPr>
        <w:t xml:space="preserve"> настоящих Временных рекомендаций.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 w:rsidRPr="00873230">
        <w:rPr>
          <w:rFonts w:ascii="Calibri" w:hAnsi="Calibri" w:cs="Calibri"/>
        </w:rPr>
        <w:t xml:space="preserve">2.2. Минимальное значение стартового размера разового платежа за пользование недрами устанавливается согласно </w:t>
      </w:r>
      <w:hyperlink r:id="rId13" w:history="1">
        <w:r w:rsidRPr="00873230">
          <w:rPr>
            <w:rFonts w:ascii="Calibri" w:hAnsi="Calibri" w:cs="Calibri"/>
          </w:rPr>
          <w:t>статье 40</w:t>
        </w:r>
      </w:hyperlink>
      <w:r w:rsidRPr="00873230">
        <w:rPr>
          <w:rFonts w:ascii="Calibri" w:hAnsi="Calibri" w:cs="Calibri"/>
        </w:rPr>
        <w:t xml:space="preserve"> Закона Российской Федерации "О недрах" и рассчитывается по следующей формуле: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73230">
        <w:rPr>
          <w:rFonts w:ascii="Calibri" w:hAnsi="Calibri" w:cs="Calibri"/>
          <w:position w:val="-14"/>
        </w:rPr>
        <w:pict>
          <v:shape id="_x0000_i1030" type="#_x0000_t75" style="width:135.5pt;height:20.5pt">
            <v:imagedata r:id="rId14" o:title=""/>
          </v:shape>
        </w:pict>
      </w:r>
      <w:r w:rsidRPr="00873230">
        <w:rPr>
          <w:rFonts w:ascii="Calibri" w:hAnsi="Calibri" w:cs="Calibri"/>
        </w:rPr>
        <w:t>, (1)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>где: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  <w:position w:val="-12"/>
        </w:rPr>
        <w:pict>
          <v:shape id="_x0000_i1031" type="#_x0000_t75" style="width:39.5pt;height:20pt">
            <v:imagedata r:id="rId15" o:title=""/>
          </v:shape>
        </w:pict>
      </w:r>
      <w:r w:rsidRPr="00873230">
        <w:rPr>
          <w:rFonts w:ascii="Calibri" w:hAnsi="Calibri" w:cs="Calibri"/>
        </w:rPr>
        <w:t>- минимальный размер разового платежа за пользование недрами, тыс. руб.;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  <w:position w:val="-14"/>
        </w:rPr>
        <w:pict>
          <v:shape id="_x0000_i1032" type="#_x0000_t75" style="width:59pt;height:20.5pt">
            <v:imagedata r:id="rId16" o:title=""/>
          </v:shape>
        </w:pict>
      </w:r>
      <w:r w:rsidRPr="00873230">
        <w:rPr>
          <w:rFonts w:ascii="Calibri" w:hAnsi="Calibri" w:cs="Calibri"/>
        </w:rPr>
        <w:t xml:space="preserve">- сумма налога на добычу полезных ископаемых в расчете на среднегодовую </w:t>
      </w:r>
      <w:r w:rsidRPr="00873230">
        <w:rPr>
          <w:rFonts w:ascii="Calibri" w:hAnsi="Calibri" w:cs="Calibri"/>
        </w:rPr>
        <w:lastRenderedPageBreak/>
        <w:t>проектную мощность добывающей организации (далее - среднегодовая сумма налога на добычу полезных ископаемых), тыс. руб.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>Среднегодовая сумма налога на добычу полезных ископаемых определяется по формуле: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73230">
        <w:rPr>
          <w:rFonts w:ascii="Calibri" w:hAnsi="Calibri" w:cs="Calibri"/>
          <w:position w:val="-14"/>
        </w:rPr>
        <w:pict>
          <v:shape id="_x0000_i1033" type="#_x0000_t75" style="width:192.5pt;height:20.5pt">
            <v:imagedata r:id="rId17" o:title=""/>
          </v:shape>
        </w:pict>
      </w:r>
      <w:r w:rsidRPr="00873230">
        <w:rPr>
          <w:rFonts w:ascii="Calibri" w:hAnsi="Calibri" w:cs="Calibri"/>
        </w:rPr>
        <w:t>, (2)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>где: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  <w:position w:val="-12"/>
        </w:rPr>
        <w:pict>
          <v:shape id="_x0000_i1034" type="#_x0000_t75" style="width:22pt;height:20pt">
            <v:imagedata r:id="rId18" o:title=""/>
          </v:shape>
        </w:pict>
      </w:r>
      <w:r w:rsidRPr="00873230">
        <w:rPr>
          <w:rFonts w:ascii="Calibri" w:hAnsi="Calibri" w:cs="Calibri"/>
        </w:rPr>
        <w:t xml:space="preserve">- среднегодовая проектная мощность добывающей организации. Для участков недр с учтенными Государственным балансом запасами промышленных категорий устанавливается по материалам ТЭО. Если для участков недр государственная экспертиза ТЭО не проводилась или имеются только прогнозные ресурсы, </w:t>
      </w:r>
      <w:r w:rsidRPr="00873230">
        <w:rPr>
          <w:rFonts w:ascii="Calibri" w:hAnsi="Calibri" w:cs="Calibri"/>
          <w:position w:val="-12"/>
        </w:rPr>
        <w:pict>
          <v:shape id="_x0000_i1035" type="#_x0000_t75" style="width:22pt;height:20pt">
            <v:imagedata r:id="rId18" o:title=""/>
          </v:shape>
        </w:pict>
      </w:r>
      <w:r w:rsidRPr="00873230">
        <w:rPr>
          <w:rFonts w:ascii="Calibri" w:hAnsi="Calibri" w:cs="Calibri"/>
        </w:rPr>
        <w:t xml:space="preserve"> принимается экспертно по объектам-аналогам (ТЭО, прошедшие государственную экспертизу, действующие горнорудные предприятия) или определяется аналитическими методами, как например, с использованием эмпирической формулы Тейлора, продолжительность работы добывающего предприятия для которой принимается в рамках срока действия лицензии;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  <w:position w:val="-12"/>
        </w:rPr>
        <w:pict>
          <v:shape id="_x0000_i1036" type="#_x0000_t75" style="width:25.5pt;height:20pt">
            <v:imagedata r:id="rId19" o:title=""/>
          </v:shape>
        </w:pict>
      </w:r>
      <w:r w:rsidRPr="00873230">
        <w:rPr>
          <w:rFonts w:ascii="Calibri" w:hAnsi="Calibri" w:cs="Calibri"/>
        </w:rPr>
        <w:t>- цена единицы товарной продукции, руб.; вид и цена единицы товарной продукции определяются в соответствии с Налоговым кодексом Российской Федерации (</w:t>
      </w:r>
      <w:hyperlink r:id="rId20" w:history="1">
        <w:r w:rsidRPr="00873230">
          <w:rPr>
            <w:rFonts w:ascii="Calibri" w:hAnsi="Calibri" w:cs="Calibri"/>
          </w:rPr>
          <w:t>ст. 337</w:t>
        </w:r>
      </w:hyperlink>
      <w:r w:rsidRPr="00873230">
        <w:rPr>
          <w:rFonts w:ascii="Calibri" w:hAnsi="Calibri" w:cs="Calibri"/>
        </w:rPr>
        <w:t xml:space="preserve"> и </w:t>
      </w:r>
      <w:hyperlink r:id="rId21" w:history="1">
        <w:r w:rsidRPr="00873230">
          <w:rPr>
            <w:rFonts w:ascii="Calibri" w:hAnsi="Calibri" w:cs="Calibri"/>
          </w:rPr>
          <w:t>ст. 340 п. 1</w:t>
        </w:r>
      </w:hyperlink>
      <w:r w:rsidRPr="00873230">
        <w:rPr>
          <w:rFonts w:ascii="Calibri" w:hAnsi="Calibri" w:cs="Calibri"/>
        </w:rPr>
        <w:t>);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  <w:position w:val="-14"/>
        </w:rPr>
        <w:pict>
          <v:shape id="_x0000_i1037" type="#_x0000_t75" style="width:35.5pt;height:20.5pt">
            <v:imagedata r:id="rId22" o:title=""/>
          </v:shape>
        </w:pict>
      </w:r>
      <w:r w:rsidRPr="00873230">
        <w:rPr>
          <w:rFonts w:ascii="Calibri" w:hAnsi="Calibri" w:cs="Calibri"/>
        </w:rPr>
        <w:t>- ставка налога на добычу полезного ископаемого</w:t>
      </w:r>
      <w:proofErr w:type="gramStart"/>
      <w:r w:rsidRPr="00873230">
        <w:rPr>
          <w:rFonts w:ascii="Calibri" w:hAnsi="Calibri" w:cs="Calibri"/>
        </w:rPr>
        <w:t xml:space="preserve">, %; </w:t>
      </w:r>
      <w:proofErr w:type="gramEnd"/>
      <w:r w:rsidRPr="00873230">
        <w:rPr>
          <w:rFonts w:ascii="Calibri" w:hAnsi="Calibri" w:cs="Calibri"/>
        </w:rPr>
        <w:t xml:space="preserve">принимается в соответствии с Налоговым кодексом Российской Федерации </w:t>
      </w:r>
      <w:hyperlink r:id="rId23" w:history="1">
        <w:r w:rsidRPr="00873230">
          <w:rPr>
            <w:rFonts w:ascii="Calibri" w:hAnsi="Calibri" w:cs="Calibri"/>
          </w:rPr>
          <w:t>(ст. 342 п. 2)</w:t>
        </w:r>
      </w:hyperlink>
      <w:r w:rsidRPr="00873230">
        <w:rPr>
          <w:rFonts w:ascii="Calibri" w:hAnsi="Calibri" w:cs="Calibri"/>
        </w:rPr>
        <w:t>.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>При выборе объекта-аналога (или модели) необходимо учитывать следующие факторы: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>- допустимое сходство качественных и количественных инвестиционных характеристик (запасы, прогнозные ресурсы, качество полезного компонента, горно-геологические условия разработки, географо-экономическое положение, вид товарной продукции и др.);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>- достоверность и объем геолого-экономической информации;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>- корректность определения среднегодовой мощности добывающей организации.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1"/>
      <w:bookmarkEnd w:id="5"/>
      <w:r w:rsidRPr="00873230">
        <w:rPr>
          <w:rFonts w:ascii="Calibri" w:hAnsi="Calibri" w:cs="Calibri"/>
        </w:rPr>
        <w:t>2.3. Стартовое значение размера разового платежа (РП) определяется по формуле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73230">
        <w:rPr>
          <w:rFonts w:ascii="Calibri" w:hAnsi="Calibri" w:cs="Calibri"/>
          <w:position w:val="-12"/>
        </w:rPr>
        <w:pict>
          <v:shape id="_x0000_i1038" type="#_x0000_t75" style="width:165pt;height:20pt">
            <v:imagedata r:id="rId24" o:title=""/>
          </v:shape>
        </w:pict>
      </w:r>
      <w:r w:rsidRPr="00873230">
        <w:rPr>
          <w:rFonts w:ascii="Calibri" w:hAnsi="Calibri" w:cs="Calibri"/>
        </w:rPr>
        <w:t>, (3)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>где: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  <w:position w:val="-12"/>
        </w:rPr>
        <w:pict>
          <v:shape id="_x0000_i1039" type="#_x0000_t75" style="width:23pt;height:20pt">
            <v:imagedata r:id="rId25" o:title=""/>
          </v:shape>
        </w:pict>
      </w:r>
      <w:r w:rsidRPr="00873230">
        <w:rPr>
          <w:rFonts w:ascii="Calibri" w:hAnsi="Calibri" w:cs="Calibri"/>
        </w:rPr>
        <w:t xml:space="preserve">- коэффициент, учитывающий изученность участка недр. </w:t>
      </w:r>
      <w:proofErr w:type="gramStart"/>
      <w:r w:rsidRPr="00873230">
        <w:rPr>
          <w:rFonts w:ascii="Calibri" w:hAnsi="Calibri" w:cs="Calibri"/>
        </w:rPr>
        <w:t xml:space="preserve">Устанавливается в следующих размерах: для участков недр, представленных перспективными площадями без оценки прогнозных ресурсов или с прогнозными ресурсами категории </w:t>
      </w:r>
      <w:r w:rsidRPr="00873230">
        <w:rPr>
          <w:rFonts w:ascii="Calibri" w:hAnsi="Calibri" w:cs="Calibri"/>
          <w:position w:val="-12"/>
        </w:rPr>
        <w:pict>
          <v:shape id="_x0000_i1040" type="#_x0000_t75" style="width:15.5pt;height:20pt">
            <v:imagedata r:id="rId26" o:title=""/>
          </v:shape>
        </w:pict>
      </w:r>
      <w:r w:rsidRPr="00873230">
        <w:rPr>
          <w:rFonts w:ascii="Calibri" w:hAnsi="Calibri" w:cs="Calibri"/>
        </w:rPr>
        <w:t xml:space="preserve"> </w:t>
      </w:r>
      <w:r w:rsidRPr="00873230">
        <w:rPr>
          <w:rFonts w:ascii="Calibri" w:hAnsi="Calibri" w:cs="Calibri"/>
          <w:position w:val="-12"/>
        </w:rPr>
        <w:pict>
          <v:shape id="_x0000_i1041" type="#_x0000_t75" style="width:23pt;height:20pt">
            <v:imagedata r:id="rId25" o:title=""/>
          </v:shape>
        </w:pict>
      </w:r>
      <w:r w:rsidRPr="00873230">
        <w:rPr>
          <w:rFonts w:ascii="Calibri" w:hAnsi="Calibri" w:cs="Calibri"/>
        </w:rPr>
        <w:t xml:space="preserve"> = 1, для участков недр с прогнозными ресурсами категории </w:t>
      </w:r>
      <w:r w:rsidRPr="00873230">
        <w:rPr>
          <w:rFonts w:ascii="Calibri" w:hAnsi="Calibri" w:cs="Calibri"/>
          <w:position w:val="-12"/>
        </w:rPr>
        <w:pict>
          <v:shape id="_x0000_i1042" type="#_x0000_t75" style="width:69.5pt;height:20pt">
            <v:imagedata r:id="rId27" o:title=""/>
          </v:shape>
        </w:pict>
      </w:r>
      <w:r w:rsidRPr="00873230">
        <w:rPr>
          <w:rFonts w:ascii="Calibri" w:hAnsi="Calibri" w:cs="Calibri"/>
        </w:rPr>
        <w:t xml:space="preserve">, </w:t>
      </w:r>
      <w:r w:rsidRPr="00873230">
        <w:rPr>
          <w:rFonts w:ascii="Calibri" w:hAnsi="Calibri" w:cs="Calibri"/>
          <w:position w:val="-12"/>
        </w:rPr>
        <w:pict>
          <v:shape id="_x0000_i1043" type="#_x0000_t75" style="width:67.5pt;height:20pt">
            <v:imagedata r:id="rId28" o:title=""/>
          </v:shape>
        </w:pict>
      </w:r>
      <w:r w:rsidRPr="00873230">
        <w:rPr>
          <w:rFonts w:ascii="Calibri" w:hAnsi="Calibri" w:cs="Calibri"/>
        </w:rPr>
        <w:t xml:space="preserve">, для участков недр с запасами категории </w:t>
      </w:r>
      <w:r w:rsidRPr="00873230">
        <w:rPr>
          <w:rFonts w:ascii="Calibri" w:hAnsi="Calibri" w:cs="Calibri"/>
          <w:position w:val="-12"/>
        </w:rPr>
        <w:pict>
          <v:shape id="_x0000_i1044" type="#_x0000_t75" style="width:69.5pt;height:20pt">
            <v:imagedata r:id="rId29" o:title=""/>
          </v:shape>
        </w:pict>
      </w:r>
      <w:r w:rsidRPr="00873230">
        <w:rPr>
          <w:rFonts w:ascii="Calibri" w:hAnsi="Calibri" w:cs="Calibri"/>
        </w:rPr>
        <w:t xml:space="preserve"> и категории </w:t>
      </w:r>
      <w:r w:rsidRPr="00873230">
        <w:rPr>
          <w:rFonts w:ascii="Calibri" w:hAnsi="Calibri" w:cs="Calibri"/>
          <w:position w:val="-12"/>
        </w:rPr>
        <w:pict>
          <v:shape id="_x0000_i1045" type="#_x0000_t75" style="width:92.5pt;height:20pt">
            <v:imagedata r:id="rId30" o:title=""/>
          </v:shape>
        </w:pict>
      </w:r>
      <w:r w:rsidRPr="00873230">
        <w:rPr>
          <w:rFonts w:ascii="Calibri" w:hAnsi="Calibri" w:cs="Calibri"/>
        </w:rPr>
        <w:t>. Если участок недр представлен запасами (ресурсами) разных категорий, то коэффициент принимается по наличию запасов (ресурсов) максимально высокой категории.</w:t>
      </w:r>
      <w:proofErr w:type="gramEnd"/>
      <w:r w:rsidRPr="00873230">
        <w:rPr>
          <w:rFonts w:ascii="Calibri" w:hAnsi="Calibri" w:cs="Calibri"/>
        </w:rPr>
        <w:t xml:space="preserve"> Запасы должны пройти государственную экспертизу и быть учтены Государственным балансом. Для ресурсов достаточно наличие авторской оценки;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  <w:position w:val="-12"/>
        </w:rPr>
        <w:pict>
          <v:shape id="_x0000_i1046" type="#_x0000_t75" style="width:25.5pt;height:20pt">
            <v:imagedata r:id="rId31" o:title=""/>
          </v:shape>
        </w:pict>
      </w:r>
      <w:r w:rsidRPr="00873230">
        <w:rPr>
          <w:rFonts w:ascii="Calibri" w:hAnsi="Calibri" w:cs="Calibri"/>
        </w:rPr>
        <w:t xml:space="preserve">- коэффициент, учитывающий географо-экономические условия участка недр: весьма благоприятные </w:t>
      </w:r>
      <w:r w:rsidRPr="00873230">
        <w:rPr>
          <w:rFonts w:ascii="Calibri" w:hAnsi="Calibri" w:cs="Calibri"/>
          <w:position w:val="-12"/>
        </w:rPr>
        <w:pict>
          <v:shape id="_x0000_i1047" type="#_x0000_t75" style="width:47pt;height:20pt">
            <v:imagedata r:id="rId32" o:title=""/>
          </v:shape>
        </w:pict>
      </w:r>
      <w:r w:rsidRPr="00873230">
        <w:rPr>
          <w:rFonts w:ascii="Calibri" w:hAnsi="Calibri" w:cs="Calibri"/>
        </w:rPr>
        <w:t xml:space="preserve">, благоприятные </w:t>
      </w:r>
      <w:r w:rsidRPr="00873230">
        <w:rPr>
          <w:rFonts w:ascii="Calibri" w:hAnsi="Calibri" w:cs="Calibri"/>
          <w:position w:val="-12"/>
        </w:rPr>
        <w:pict>
          <v:shape id="_x0000_i1048" type="#_x0000_t75" style="width:47pt;height:20pt">
            <v:imagedata r:id="rId33" o:title=""/>
          </v:shape>
        </w:pict>
      </w:r>
      <w:r w:rsidRPr="00873230">
        <w:rPr>
          <w:rFonts w:ascii="Calibri" w:hAnsi="Calibri" w:cs="Calibri"/>
        </w:rPr>
        <w:t xml:space="preserve"> и не благоприятные </w:t>
      </w:r>
      <w:r w:rsidRPr="00873230">
        <w:rPr>
          <w:rFonts w:ascii="Calibri" w:hAnsi="Calibri" w:cs="Calibri"/>
          <w:position w:val="-12"/>
        </w:rPr>
        <w:pict>
          <v:shape id="_x0000_i1049" type="#_x0000_t75" style="width:46pt;height:20pt">
            <v:imagedata r:id="rId34" o:title=""/>
          </v:shape>
        </w:pict>
      </w:r>
      <w:r w:rsidRPr="00873230">
        <w:rPr>
          <w:rFonts w:ascii="Calibri" w:hAnsi="Calibri" w:cs="Calibri"/>
        </w:rPr>
        <w:t>.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73230">
        <w:rPr>
          <w:rFonts w:ascii="Calibri" w:hAnsi="Calibri" w:cs="Calibri"/>
        </w:rPr>
        <w:t>Участки недр с весьма благоприятными географо-экономическими условиями характеризуются удаленностью от дорог общего пользования (в т.ч. железнодорожных и др. коммуникаций, в случае их необходимости для вывоза продукции) и ЛЭП до 10 км, развитой социальной инфраструктурой, наличием свободной рабочей силы, равнинным рельефом с относительными превышениями до 300 м, отсутствием территорий традиционного проживания и хозяйственной деятельности коренных малочисленных народов.</w:t>
      </w:r>
      <w:proofErr w:type="gramEnd"/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73230">
        <w:rPr>
          <w:rFonts w:ascii="Calibri" w:hAnsi="Calibri" w:cs="Calibri"/>
        </w:rPr>
        <w:t xml:space="preserve">Участки недр с благоприятными географо-экономическими условиями характеризуются удаленностью от дорог общего пользования и ЛЭП до 100 км (при необходимости строительства </w:t>
      </w:r>
      <w:r w:rsidRPr="00873230">
        <w:rPr>
          <w:rFonts w:ascii="Calibri" w:hAnsi="Calibri" w:cs="Calibri"/>
        </w:rPr>
        <w:lastRenderedPageBreak/>
        <w:t>железнодорожных путей для вывоза продукции до 50 км), недостаточностью свободной рабочей силы либо слабо развитой социальной инфраструктурой, приуроченностью к низкогорным или безводным районам, отсутствием территорий традиционного проживания и хозяйственной деятельности коренных малочисленных народов.</w:t>
      </w:r>
      <w:proofErr w:type="gramEnd"/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230">
        <w:rPr>
          <w:rFonts w:ascii="Calibri" w:hAnsi="Calibri" w:cs="Calibri"/>
        </w:rPr>
        <w:t>Участки недр с неблагоприятными географо-экономическими условиями характеризуются бездорожьем, доставкой грузов вездеходным и авиатранспортом, по автозимнику, отсутствием дорог общего пользования и ЛЭП в радиусе более 100 км, средне и высокогорным рельефом, значительной заболоченностью, присутствием территорий традиционного проживания и хозяйственной деятельности коренных малочисленных народов.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1"/>
      <w:bookmarkEnd w:id="6"/>
      <w:r w:rsidRPr="00873230">
        <w:rPr>
          <w:rFonts w:ascii="Calibri" w:hAnsi="Calibri" w:cs="Calibri"/>
        </w:rPr>
        <w:t xml:space="preserve">2.4. При окончательном выборе стартового значения разового платежа не исключаются также административные подходы, учитывающие резкие колебания конъюнктуры рынка минерального сырья, государственную заинтересованность в минеральном сырье, особенно благоприятные или неблагоприятные условия размещения участка недр, его горно-геологические особенности, определяющие сложность отработки, уникальное качество минерального сырья и т.д. Но размер стартового значения разового платежа не может быть ниже, чем минимальное значение стартового размера разового платежа, определенное согласно </w:t>
      </w:r>
      <w:hyperlink w:anchor="Par52" w:history="1">
        <w:r w:rsidRPr="00873230">
          <w:rPr>
            <w:rFonts w:ascii="Calibri" w:hAnsi="Calibri" w:cs="Calibri"/>
          </w:rPr>
          <w:t>п. 2.2</w:t>
        </w:r>
      </w:hyperlink>
      <w:r w:rsidRPr="00873230">
        <w:rPr>
          <w:rFonts w:ascii="Calibri" w:hAnsi="Calibri" w:cs="Calibri"/>
        </w:rPr>
        <w:t xml:space="preserve"> настоящих Временных рекомендаций.</w:t>
      </w: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3230" w:rsidRPr="00873230" w:rsidRDefault="00873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24BD" w:rsidRPr="00873230" w:rsidRDefault="00F724BD"/>
    <w:sectPr w:rsidR="00F724BD" w:rsidRPr="00873230" w:rsidSect="00EC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3230"/>
    <w:rsid w:val="000006A4"/>
    <w:rsid w:val="00000908"/>
    <w:rsid w:val="00000FCD"/>
    <w:rsid w:val="000041CE"/>
    <w:rsid w:val="00004280"/>
    <w:rsid w:val="00012815"/>
    <w:rsid w:val="00012D40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6E65"/>
    <w:rsid w:val="00067298"/>
    <w:rsid w:val="000704C0"/>
    <w:rsid w:val="0007205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272F"/>
    <w:rsid w:val="000D3031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0FD"/>
    <w:rsid w:val="00135626"/>
    <w:rsid w:val="00135AF4"/>
    <w:rsid w:val="00136953"/>
    <w:rsid w:val="00136C17"/>
    <w:rsid w:val="00137BDD"/>
    <w:rsid w:val="0014223E"/>
    <w:rsid w:val="001423C9"/>
    <w:rsid w:val="0014289F"/>
    <w:rsid w:val="00144C73"/>
    <w:rsid w:val="00144CE9"/>
    <w:rsid w:val="0014576F"/>
    <w:rsid w:val="00146141"/>
    <w:rsid w:val="001462A8"/>
    <w:rsid w:val="0014675C"/>
    <w:rsid w:val="0015078E"/>
    <w:rsid w:val="00151552"/>
    <w:rsid w:val="001529B1"/>
    <w:rsid w:val="00152F84"/>
    <w:rsid w:val="00154E8E"/>
    <w:rsid w:val="001607F3"/>
    <w:rsid w:val="0016602D"/>
    <w:rsid w:val="0016668C"/>
    <w:rsid w:val="00166C63"/>
    <w:rsid w:val="00167C0C"/>
    <w:rsid w:val="001745DD"/>
    <w:rsid w:val="00176D57"/>
    <w:rsid w:val="00177C61"/>
    <w:rsid w:val="00177D00"/>
    <w:rsid w:val="00177DB0"/>
    <w:rsid w:val="0018058D"/>
    <w:rsid w:val="00180A58"/>
    <w:rsid w:val="00182BA9"/>
    <w:rsid w:val="001836DB"/>
    <w:rsid w:val="0018605A"/>
    <w:rsid w:val="00190CD8"/>
    <w:rsid w:val="0019235D"/>
    <w:rsid w:val="00192AC1"/>
    <w:rsid w:val="00193191"/>
    <w:rsid w:val="001938C2"/>
    <w:rsid w:val="001954B1"/>
    <w:rsid w:val="00195834"/>
    <w:rsid w:val="00196314"/>
    <w:rsid w:val="001A0AFE"/>
    <w:rsid w:val="001A30E7"/>
    <w:rsid w:val="001A33D1"/>
    <w:rsid w:val="001A4432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1E1F"/>
    <w:rsid w:val="00212F3E"/>
    <w:rsid w:val="0022012A"/>
    <w:rsid w:val="00220411"/>
    <w:rsid w:val="00220B86"/>
    <w:rsid w:val="00221BD1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5CD8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296D"/>
    <w:rsid w:val="002A32BC"/>
    <w:rsid w:val="002A42C3"/>
    <w:rsid w:val="002A53A8"/>
    <w:rsid w:val="002A5FDE"/>
    <w:rsid w:val="002A6735"/>
    <w:rsid w:val="002B15A9"/>
    <w:rsid w:val="002B1A2B"/>
    <w:rsid w:val="002B307F"/>
    <w:rsid w:val="002B347B"/>
    <w:rsid w:val="002B68E6"/>
    <w:rsid w:val="002B6DB1"/>
    <w:rsid w:val="002C0AC9"/>
    <w:rsid w:val="002C1C02"/>
    <w:rsid w:val="002C4225"/>
    <w:rsid w:val="002C6FD7"/>
    <w:rsid w:val="002D393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18A"/>
    <w:rsid w:val="002F72F4"/>
    <w:rsid w:val="002F741D"/>
    <w:rsid w:val="002F77D6"/>
    <w:rsid w:val="003011BF"/>
    <w:rsid w:val="00301248"/>
    <w:rsid w:val="00302430"/>
    <w:rsid w:val="00304408"/>
    <w:rsid w:val="00304C27"/>
    <w:rsid w:val="00305B70"/>
    <w:rsid w:val="00305D86"/>
    <w:rsid w:val="003135B6"/>
    <w:rsid w:val="00314503"/>
    <w:rsid w:val="00317AFE"/>
    <w:rsid w:val="00321088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035"/>
    <w:rsid w:val="00346C97"/>
    <w:rsid w:val="00351954"/>
    <w:rsid w:val="0035262D"/>
    <w:rsid w:val="0035485E"/>
    <w:rsid w:val="0035622E"/>
    <w:rsid w:val="003636FE"/>
    <w:rsid w:val="00363D36"/>
    <w:rsid w:val="00365855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40D"/>
    <w:rsid w:val="003B3BED"/>
    <w:rsid w:val="003B4C57"/>
    <w:rsid w:val="003B606C"/>
    <w:rsid w:val="003B7AB2"/>
    <w:rsid w:val="003B7B33"/>
    <w:rsid w:val="003C02A5"/>
    <w:rsid w:val="003C0747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69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864"/>
    <w:rsid w:val="004258C4"/>
    <w:rsid w:val="00430C0C"/>
    <w:rsid w:val="0043120F"/>
    <w:rsid w:val="0043162A"/>
    <w:rsid w:val="00432006"/>
    <w:rsid w:val="004323C2"/>
    <w:rsid w:val="00434908"/>
    <w:rsid w:val="00434C33"/>
    <w:rsid w:val="004353C8"/>
    <w:rsid w:val="0044090B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2773"/>
    <w:rsid w:val="00467EEE"/>
    <w:rsid w:val="00471294"/>
    <w:rsid w:val="00471734"/>
    <w:rsid w:val="004732E5"/>
    <w:rsid w:val="00474167"/>
    <w:rsid w:val="00474427"/>
    <w:rsid w:val="00476F3F"/>
    <w:rsid w:val="00483E19"/>
    <w:rsid w:val="004842F5"/>
    <w:rsid w:val="0048476A"/>
    <w:rsid w:val="00491476"/>
    <w:rsid w:val="00492C8B"/>
    <w:rsid w:val="004939F7"/>
    <w:rsid w:val="00494D5B"/>
    <w:rsid w:val="00497774"/>
    <w:rsid w:val="0049778F"/>
    <w:rsid w:val="004979BC"/>
    <w:rsid w:val="004A221D"/>
    <w:rsid w:val="004A2572"/>
    <w:rsid w:val="004A3A6D"/>
    <w:rsid w:val="004A4840"/>
    <w:rsid w:val="004A4D58"/>
    <w:rsid w:val="004A70E0"/>
    <w:rsid w:val="004B23EC"/>
    <w:rsid w:val="004B77F1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15D9"/>
    <w:rsid w:val="004D1C13"/>
    <w:rsid w:val="004D4F5F"/>
    <w:rsid w:val="004D5F53"/>
    <w:rsid w:val="004E0661"/>
    <w:rsid w:val="004E06F7"/>
    <w:rsid w:val="004E0A44"/>
    <w:rsid w:val="004E1953"/>
    <w:rsid w:val="004E3904"/>
    <w:rsid w:val="004E54B0"/>
    <w:rsid w:val="004F082E"/>
    <w:rsid w:val="004F0AF9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3C0D"/>
    <w:rsid w:val="005143C2"/>
    <w:rsid w:val="005152DB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1F47"/>
    <w:rsid w:val="00572F29"/>
    <w:rsid w:val="0057333B"/>
    <w:rsid w:val="0057358A"/>
    <w:rsid w:val="00573F49"/>
    <w:rsid w:val="005751CE"/>
    <w:rsid w:val="00575417"/>
    <w:rsid w:val="005758B3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2E5"/>
    <w:rsid w:val="00592689"/>
    <w:rsid w:val="005A0174"/>
    <w:rsid w:val="005A12DF"/>
    <w:rsid w:val="005A3A12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776"/>
    <w:rsid w:val="005D58CC"/>
    <w:rsid w:val="005D5A01"/>
    <w:rsid w:val="005D6196"/>
    <w:rsid w:val="005D6AF4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08FB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B38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070E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75E"/>
    <w:rsid w:val="006D2959"/>
    <w:rsid w:val="006D59A6"/>
    <w:rsid w:val="006D5DF7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E7E"/>
    <w:rsid w:val="00710F20"/>
    <w:rsid w:val="0071274F"/>
    <w:rsid w:val="007146AF"/>
    <w:rsid w:val="007147AC"/>
    <w:rsid w:val="007151F9"/>
    <w:rsid w:val="007152E6"/>
    <w:rsid w:val="007154BA"/>
    <w:rsid w:val="00717463"/>
    <w:rsid w:val="00720BF7"/>
    <w:rsid w:val="0072153F"/>
    <w:rsid w:val="00722ADF"/>
    <w:rsid w:val="00724BBA"/>
    <w:rsid w:val="00726408"/>
    <w:rsid w:val="00730219"/>
    <w:rsid w:val="00732961"/>
    <w:rsid w:val="00732E43"/>
    <w:rsid w:val="00733779"/>
    <w:rsid w:val="00733E6F"/>
    <w:rsid w:val="007371B1"/>
    <w:rsid w:val="00737AF8"/>
    <w:rsid w:val="00737CC3"/>
    <w:rsid w:val="00742856"/>
    <w:rsid w:val="007447BB"/>
    <w:rsid w:val="007469A8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237"/>
    <w:rsid w:val="00781386"/>
    <w:rsid w:val="00781BC3"/>
    <w:rsid w:val="00782DDF"/>
    <w:rsid w:val="00783CE3"/>
    <w:rsid w:val="00784718"/>
    <w:rsid w:val="00784EA8"/>
    <w:rsid w:val="00787C0D"/>
    <w:rsid w:val="00791F66"/>
    <w:rsid w:val="007926D7"/>
    <w:rsid w:val="007946E2"/>
    <w:rsid w:val="00794B79"/>
    <w:rsid w:val="00795317"/>
    <w:rsid w:val="00796690"/>
    <w:rsid w:val="007A1D8F"/>
    <w:rsid w:val="007A1F9E"/>
    <w:rsid w:val="007A2D67"/>
    <w:rsid w:val="007A4823"/>
    <w:rsid w:val="007A5018"/>
    <w:rsid w:val="007A5BE9"/>
    <w:rsid w:val="007B1DE4"/>
    <w:rsid w:val="007B79CF"/>
    <w:rsid w:val="007C0E29"/>
    <w:rsid w:val="007C2E2E"/>
    <w:rsid w:val="007C32C8"/>
    <w:rsid w:val="007C3B6D"/>
    <w:rsid w:val="007C4562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7F6A49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28B9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54790"/>
    <w:rsid w:val="0086023A"/>
    <w:rsid w:val="00860967"/>
    <w:rsid w:val="008627D3"/>
    <w:rsid w:val="00862A0C"/>
    <w:rsid w:val="008638E7"/>
    <w:rsid w:val="00864557"/>
    <w:rsid w:val="00864A44"/>
    <w:rsid w:val="00866711"/>
    <w:rsid w:val="00866F72"/>
    <w:rsid w:val="008674FB"/>
    <w:rsid w:val="00873230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A2C4B"/>
    <w:rsid w:val="008B1328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142D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5B5E"/>
    <w:rsid w:val="0093651F"/>
    <w:rsid w:val="00937549"/>
    <w:rsid w:val="00937FFD"/>
    <w:rsid w:val="00943519"/>
    <w:rsid w:val="0094360F"/>
    <w:rsid w:val="00945E3F"/>
    <w:rsid w:val="00946659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798"/>
    <w:rsid w:val="00973D10"/>
    <w:rsid w:val="0097434E"/>
    <w:rsid w:val="009746A3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466F"/>
    <w:rsid w:val="009A5865"/>
    <w:rsid w:val="009A7E4E"/>
    <w:rsid w:val="009B05E7"/>
    <w:rsid w:val="009B1864"/>
    <w:rsid w:val="009B39BA"/>
    <w:rsid w:val="009B3C9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5452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0196"/>
    <w:rsid w:val="00A4107A"/>
    <w:rsid w:val="00A45063"/>
    <w:rsid w:val="00A45681"/>
    <w:rsid w:val="00A45FF9"/>
    <w:rsid w:val="00A46EA1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B89"/>
    <w:rsid w:val="00A63CE5"/>
    <w:rsid w:val="00A669F5"/>
    <w:rsid w:val="00A71AC8"/>
    <w:rsid w:val="00A71E34"/>
    <w:rsid w:val="00A7248B"/>
    <w:rsid w:val="00A733E5"/>
    <w:rsid w:val="00A73487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26C9"/>
    <w:rsid w:val="00AB67E9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128E"/>
    <w:rsid w:val="00AE22D3"/>
    <w:rsid w:val="00AE3107"/>
    <w:rsid w:val="00AE477C"/>
    <w:rsid w:val="00AE47AF"/>
    <w:rsid w:val="00AE7EC9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6F41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1755"/>
    <w:rsid w:val="00B71893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04"/>
    <w:rsid w:val="00B933E1"/>
    <w:rsid w:val="00B937F9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1D4"/>
    <w:rsid w:val="00BC6F42"/>
    <w:rsid w:val="00BC7894"/>
    <w:rsid w:val="00BD0077"/>
    <w:rsid w:val="00BD09AE"/>
    <w:rsid w:val="00BD58CD"/>
    <w:rsid w:val="00BD6750"/>
    <w:rsid w:val="00BE5929"/>
    <w:rsid w:val="00BE765B"/>
    <w:rsid w:val="00BF046A"/>
    <w:rsid w:val="00BF0DD6"/>
    <w:rsid w:val="00BF1463"/>
    <w:rsid w:val="00BF1E16"/>
    <w:rsid w:val="00BF1E85"/>
    <w:rsid w:val="00BF4042"/>
    <w:rsid w:val="00C05C1C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1CF"/>
    <w:rsid w:val="00C26C57"/>
    <w:rsid w:val="00C2772D"/>
    <w:rsid w:val="00C27D9A"/>
    <w:rsid w:val="00C30EBF"/>
    <w:rsid w:val="00C316AD"/>
    <w:rsid w:val="00C32665"/>
    <w:rsid w:val="00C32853"/>
    <w:rsid w:val="00C33600"/>
    <w:rsid w:val="00C35094"/>
    <w:rsid w:val="00C414B3"/>
    <w:rsid w:val="00C45618"/>
    <w:rsid w:val="00C46187"/>
    <w:rsid w:val="00C47187"/>
    <w:rsid w:val="00C47C3A"/>
    <w:rsid w:val="00C51543"/>
    <w:rsid w:val="00C51882"/>
    <w:rsid w:val="00C52C1D"/>
    <w:rsid w:val="00C56D33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0CAF"/>
    <w:rsid w:val="00C7159C"/>
    <w:rsid w:val="00C71878"/>
    <w:rsid w:val="00C73486"/>
    <w:rsid w:val="00C74567"/>
    <w:rsid w:val="00C74601"/>
    <w:rsid w:val="00C76027"/>
    <w:rsid w:val="00C761B3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3F26"/>
    <w:rsid w:val="00C94A0F"/>
    <w:rsid w:val="00C9606A"/>
    <w:rsid w:val="00CA4CCB"/>
    <w:rsid w:val="00CA5088"/>
    <w:rsid w:val="00CA5254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828"/>
    <w:rsid w:val="00CC5138"/>
    <w:rsid w:val="00CC5538"/>
    <w:rsid w:val="00CC5FF0"/>
    <w:rsid w:val="00CC7D14"/>
    <w:rsid w:val="00CD026E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831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052CC"/>
    <w:rsid w:val="00D06638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58CE"/>
    <w:rsid w:val="00D41125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777FF"/>
    <w:rsid w:val="00D83364"/>
    <w:rsid w:val="00D84F80"/>
    <w:rsid w:val="00D865A2"/>
    <w:rsid w:val="00D86693"/>
    <w:rsid w:val="00D904B8"/>
    <w:rsid w:val="00D90C8B"/>
    <w:rsid w:val="00D91050"/>
    <w:rsid w:val="00D91ECD"/>
    <w:rsid w:val="00D92013"/>
    <w:rsid w:val="00D922FB"/>
    <w:rsid w:val="00D93A7E"/>
    <w:rsid w:val="00D95359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23F0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0660C"/>
    <w:rsid w:val="00E10F1F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625"/>
    <w:rsid w:val="00E32A18"/>
    <w:rsid w:val="00E33CE9"/>
    <w:rsid w:val="00E3439F"/>
    <w:rsid w:val="00E35708"/>
    <w:rsid w:val="00E406A1"/>
    <w:rsid w:val="00E4319D"/>
    <w:rsid w:val="00E45F02"/>
    <w:rsid w:val="00E52723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2EB2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2EE2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21B0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28E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034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82C"/>
    <w:rsid w:val="00F86BBC"/>
    <w:rsid w:val="00F86C72"/>
    <w:rsid w:val="00F86F83"/>
    <w:rsid w:val="00F90753"/>
    <w:rsid w:val="00F91E1A"/>
    <w:rsid w:val="00F947A1"/>
    <w:rsid w:val="00FA1077"/>
    <w:rsid w:val="00FA3740"/>
    <w:rsid w:val="00FA7D83"/>
    <w:rsid w:val="00FB0CA1"/>
    <w:rsid w:val="00FB175B"/>
    <w:rsid w:val="00FB1DCB"/>
    <w:rsid w:val="00FB4586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D6A3D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91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FCBFB7E7C644D7C529CE219066260DE54CD8DABE4651E85F46B87EC0DD40C4D73FB4704526C27AAi5DFM" TargetMode="External"/><Relationship Id="rId18" Type="http://schemas.openxmlformats.org/officeDocument/2006/relationships/image" Target="media/image10.wmf"/><Relationship Id="rId26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CBFB7E7C644D7C529CE219066260DE54CD89ABE06B1E85F46B87EC0DD40C4D73FB4704526F27AAi5DDM" TargetMode="External"/><Relationship Id="rId34" Type="http://schemas.openxmlformats.org/officeDocument/2006/relationships/image" Target="media/image23.wmf"/><Relationship Id="rId7" Type="http://schemas.openxmlformats.org/officeDocument/2006/relationships/hyperlink" Target="consultantplus://offline/ref=2FCBFB7E7C644D7C529CE219066260DE54CD8DA5E7661E85F46B87EC0DD40C4D73FB4704526C23A9i5DCM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hyperlink" Target="consultantplus://offline/ref=2FCBFB7E7C644D7C529CE219066260DE54CD89ABE06B1E85F46B87EC0DD40C4D73FB4704526F20AEi5D4M" TargetMode="External"/><Relationship Id="rId29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FCBFB7E7C644D7C529CE219066260DE53C28BA5ED68438FFC328BEE0ADB535A74B24B05526C23iAD2M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5" Type="http://schemas.openxmlformats.org/officeDocument/2006/relationships/hyperlink" Target="consultantplus://offline/ref=2FCBFB7E7C644D7C529CE219066260DE54CD8DABE4651E85F46B87EC0DD40C4D73FB4704526C25ACi5D4M" TargetMode="External"/><Relationship Id="rId15" Type="http://schemas.openxmlformats.org/officeDocument/2006/relationships/image" Target="media/image7.wmf"/><Relationship Id="rId23" Type="http://schemas.openxmlformats.org/officeDocument/2006/relationships/hyperlink" Target="consultantplus://offline/ref=2FCBFB7E7C644D7C529CE219066260DE54CD89ABE06B1E85F46B87EC0DD40C4D73FB4704526F27ADi5DCM" TargetMode="External"/><Relationship Id="rId28" Type="http://schemas.openxmlformats.org/officeDocument/2006/relationships/image" Target="media/image17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31" Type="http://schemas.openxmlformats.org/officeDocument/2006/relationships/image" Target="media/image20.wmf"/><Relationship Id="rId4" Type="http://schemas.openxmlformats.org/officeDocument/2006/relationships/hyperlink" Target="consultantplus://offline/ref=2FCBFB7E7C644D7C529CE219066260DE54CD8DABE4651E85F46B87EC0DD40C4D73FB4704526C25A8i5D4M" TargetMode="Externa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1673</Words>
  <Characters>9542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1</cp:revision>
  <dcterms:created xsi:type="dcterms:W3CDTF">2015-04-29T12:03:00Z</dcterms:created>
  <dcterms:modified xsi:type="dcterms:W3CDTF">2015-04-29T12:04:00Z</dcterms:modified>
</cp:coreProperties>
</file>